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64" w:rsidRDefault="004A6664" w:rsidP="0037624C">
      <w:pPr>
        <w:autoSpaceDE w:val="0"/>
        <w:autoSpaceDN w:val="0"/>
        <w:rPr>
          <w:rFonts w:ascii="Arial" w:hAnsi="Arial" w:cs="Arial"/>
          <w:b/>
          <w:bCs/>
          <w:i/>
          <w:iCs/>
          <w:color w:val="000000"/>
          <w:sz w:val="20"/>
          <w:szCs w:val="20"/>
        </w:rPr>
      </w:pPr>
    </w:p>
    <w:p w:rsidR="00B430E5" w:rsidRDefault="00B430E5" w:rsidP="00B430E5">
      <w:pPr>
        <w:autoSpaceDE w:val="0"/>
        <w:autoSpaceDN w:val="0"/>
        <w:rPr>
          <w:rFonts w:ascii="Arial" w:hAnsi="Arial" w:cs="Arial"/>
          <w:b/>
          <w:bCs/>
          <w:i/>
          <w:iCs/>
          <w:color w:val="000000"/>
          <w:sz w:val="20"/>
          <w:szCs w:val="20"/>
        </w:rPr>
      </w:pPr>
      <w:r>
        <w:rPr>
          <w:rFonts w:ascii="Arial" w:hAnsi="Arial" w:cs="Arial"/>
          <w:b/>
          <w:bCs/>
          <w:i/>
          <w:iCs/>
          <w:color w:val="000000"/>
          <w:sz w:val="20"/>
          <w:szCs w:val="20"/>
        </w:rPr>
        <w:t>Registration Site Goes Live for the 2012 U.S. Disability Matters Awards Banquet &amp; Conference.  Register Today!</w:t>
      </w:r>
    </w:p>
    <w:p w:rsidR="00B430E5" w:rsidRDefault="00B430E5" w:rsidP="00B430E5">
      <w:pPr>
        <w:autoSpaceDE w:val="0"/>
        <w:autoSpaceDN w:val="0"/>
        <w:rPr>
          <w:rFonts w:ascii="Arial" w:hAnsi="Arial" w:cs="Arial"/>
          <w:b/>
          <w:bCs/>
          <w:i/>
          <w:iCs/>
          <w:color w:val="000000"/>
          <w:sz w:val="20"/>
          <w:szCs w:val="20"/>
        </w:rPr>
      </w:pPr>
    </w:p>
    <w:p w:rsidR="00B430E5" w:rsidRDefault="00B430E5" w:rsidP="00B430E5">
      <w:pPr>
        <w:rPr>
          <w:rFonts w:ascii="Arial" w:hAnsi="Arial" w:cs="Arial"/>
          <w:color w:val="000000"/>
          <w:sz w:val="20"/>
          <w:szCs w:val="20"/>
        </w:rPr>
      </w:pPr>
      <w:r>
        <w:rPr>
          <w:rFonts w:ascii="Arial" w:hAnsi="Arial" w:cs="Arial"/>
          <w:b/>
          <w:bCs/>
          <w:color w:val="000000"/>
          <w:sz w:val="20"/>
          <w:szCs w:val="20"/>
        </w:rPr>
        <w:t xml:space="preserve">MENDHAM, NJ </w:t>
      </w:r>
      <w:r>
        <w:rPr>
          <w:rFonts w:ascii="Arial" w:hAnsi="Arial" w:cs="Arial"/>
          <w:color w:val="000000"/>
          <w:sz w:val="20"/>
          <w:szCs w:val="20"/>
        </w:rPr>
        <w:t>(1/</w:t>
      </w:r>
      <w:r w:rsidR="00A179E9">
        <w:rPr>
          <w:rFonts w:ascii="Arial" w:hAnsi="Arial" w:cs="Arial"/>
          <w:color w:val="000000"/>
          <w:sz w:val="20"/>
          <w:szCs w:val="20"/>
        </w:rPr>
        <w:t>16</w:t>
      </w:r>
      <w:r>
        <w:rPr>
          <w:rFonts w:ascii="Arial" w:hAnsi="Arial" w:cs="Arial"/>
          <w:color w:val="000000"/>
          <w:sz w:val="20"/>
          <w:szCs w:val="20"/>
        </w:rPr>
        <w:t xml:space="preserve">/12) -- Springboard Consulting LLC, recognized as the global expert on mainstreaming disability in the corporate workforce, workplace and marketplace, announces its Sixth Annual Disability Matters Awards Banquet and Conference, to be held Wednesday and Thursday, April 18-19, 2012 at Prudential </w:t>
      </w:r>
      <w:proofErr w:type="spellStart"/>
      <w:r>
        <w:rPr>
          <w:rFonts w:ascii="Arial" w:hAnsi="Arial" w:cs="Arial"/>
          <w:color w:val="000000"/>
          <w:sz w:val="20"/>
          <w:szCs w:val="20"/>
        </w:rPr>
        <w:t>Financial’s</w:t>
      </w:r>
      <w:proofErr w:type="spellEnd"/>
      <w:r>
        <w:rPr>
          <w:rFonts w:ascii="Arial" w:hAnsi="Arial" w:cs="Arial"/>
          <w:color w:val="000000"/>
          <w:sz w:val="20"/>
          <w:szCs w:val="20"/>
        </w:rPr>
        <w:t xml:space="preserve"> headquarters in Newark, New Jersey. </w:t>
      </w:r>
    </w:p>
    <w:p w:rsidR="00B430E5" w:rsidRDefault="00B430E5" w:rsidP="00B430E5">
      <w:pPr>
        <w:autoSpaceDE w:val="0"/>
        <w:autoSpaceDN w:val="0"/>
        <w:rPr>
          <w:rFonts w:ascii="Arial" w:hAnsi="Arial" w:cs="Arial"/>
          <w:color w:val="000000"/>
          <w:sz w:val="20"/>
          <w:szCs w:val="20"/>
        </w:rPr>
      </w:pPr>
    </w:p>
    <w:p w:rsidR="00B430E5" w:rsidRDefault="00B430E5" w:rsidP="00B430E5">
      <w:pPr>
        <w:autoSpaceDE w:val="0"/>
        <w:autoSpaceDN w:val="0"/>
        <w:rPr>
          <w:rFonts w:ascii="Arial" w:hAnsi="Arial" w:cs="Arial"/>
          <w:color w:val="000000"/>
          <w:sz w:val="20"/>
          <w:szCs w:val="20"/>
        </w:rPr>
      </w:pPr>
      <w:r>
        <w:rPr>
          <w:rFonts w:ascii="Arial" w:hAnsi="Arial" w:cs="Arial"/>
          <w:color w:val="000000"/>
          <w:sz w:val="20"/>
          <w:szCs w:val="20"/>
        </w:rPr>
        <w:t xml:space="preserve">Thanks to our host, Prudential, we have expanded this most important corporate event to two days, allowing for even more information and best practices to be shared.  2012’s event will include a special session on current U.S. legislation featuring speakers from the EEOC, OPM, OFCCP and ODEP, and another session on Veteran’s issues and opportunities.  In light of recent legislative changes and proposals, these sessions will be invaluable to conference attendees.  The event will also feature two keynote speakers, </w:t>
      </w:r>
      <w:proofErr w:type="spellStart"/>
      <w:r>
        <w:rPr>
          <w:rFonts w:ascii="Arial" w:hAnsi="Arial" w:cs="Arial"/>
          <w:color w:val="000000"/>
          <w:sz w:val="20"/>
          <w:szCs w:val="20"/>
        </w:rPr>
        <w:t>Chai</w:t>
      </w:r>
      <w:proofErr w:type="spellEnd"/>
      <w:r>
        <w:rPr>
          <w:rFonts w:ascii="Arial" w:hAnsi="Arial" w:cs="Arial"/>
          <w:color w:val="000000"/>
          <w:sz w:val="20"/>
          <w:szCs w:val="20"/>
        </w:rPr>
        <w:t xml:space="preserve"> </w:t>
      </w:r>
      <w:proofErr w:type="spellStart"/>
      <w:r>
        <w:rPr>
          <w:rFonts w:ascii="Arial" w:hAnsi="Arial" w:cs="Arial"/>
          <w:color w:val="000000"/>
          <w:sz w:val="20"/>
          <w:szCs w:val="20"/>
        </w:rPr>
        <w:t>Feldblum</w:t>
      </w:r>
      <w:proofErr w:type="spellEnd"/>
      <w:r>
        <w:rPr>
          <w:rFonts w:ascii="Arial" w:hAnsi="Arial" w:cs="Arial"/>
          <w:color w:val="000000"/>
          <w:sz w:val="20"/>
          <w:szCs w:val="20"/>
        </w:rPr>
        <w:t>, U.S. EEOC Commissioner and John Crowley.  John is best known as the founder of several biotech companies devoted to curing genetic diseases and as the subject of both the book, The Cure: How a Father Raised $100 Million – And Bucked the Medical Establishment – In a Quest to Save His Children and the movie, Extraordinary Measures.</w:t>
      </w:r>
    </w:p>
    <w:p w:rsidR="00B430E5" w:rsidRDefault="00B430E5" w:rsidP="00B430E5">
      <w:pPr>
        <w:autoSpaceDE w:val="0"/>
        <w:autoSpaceDN w:val="0"/>
        <w:rPr>
          <w:rFonts w:ascii="Arial" w:hAnsi="Arial" w:cs="Arial"/>
          <w:color w:val="000000"/>
          <w:sz w:val="20"/>
          <w:szCs w:val="20"/>
        </w:rPr>
      </w:pPr>
    </w:p>
    <w:p w:rsidR="00B430E5" w:rsidRDefault="00B430E5" w:rsidP="00B430E5">
      <w:pPr>
        <w:autoSpaceDE w:val="0"/>
        <w:autoSpaceDN w:val="0"/>
        <w:rPr>
          <w:rFonts w:ascii="Arial" w:hAnsi="Arial" w:cs="Arial"/>
          <w:color w:val="000000"/>
          <w:sz w:val="20"/>
          <w:szCs w:val="20"/>
        </w:rPr>
      </w:pPr>
      <w:r>
        <w:rPr>
          <w:rFonts w:ascii="Arial" w:hAnsi="Arial" w:cs="Arial"/>
          <w:color w:val="000000"/>
          <w:sz w:val="20"/>
          <w:szCs w:val="20"/>
        </w:rPr>
        <w:t>This year’s awards banquet will be held at the nationally acclaimed New Jersey Performing Arts Center.  It will include an exclusive senior executive reception with Jeff Hoffman presenting.  Jeff, m</w:t>
      </w:r>
      <w:r>
        <w:rPr>
          <w:rFonts w:ascii="Arial" w:hAnsi="Arial" w:cs="Arial"/>
          <w:sz w:val="20"/>
          <w:szCs w:val="20"/>
        </w:rPr>
        <w:t xml:space="preserve">ost recognized for his role as </w:t>
      </w:r>
      <w:bookmarkStart w:id="0" w:name="_GoBack"/>
      <w:bookmarkEnd w:id="0"/>
      <w:r>
        <w:t>part of the founding team of Priceline.com</w:t>
      </w:r>
      <w:r>
        <w:rPr>
          <w:rFonts w:ascii="Arial" w:hAnsi="Arial" w:cs="Arial"/>
          <w:sz w:val="20"/>
          <w:szCs w:val="20"/>
        </w:rPr>
        <w:t>, is an accomplished entrepreneur and innovator in the fields of Internet, e-commerce, and entertainment, who has spent his life building companies and motivating business leaders and their employees around the world.</w:t>
      </w:r>
    </w:p>
    <w:p w:rsidR="00B430E5" w:rsidRDefault="00B430E5" w:rsidP="00B430E5">
      <w:pPr>
        <w:autoSpaceDE w:val="0"/>
        <w:autoSpaceDN w:val="0"/>
        <w:rPr>
          <w:rFonts w:ascii="Arial" w:hAnsi="Arial" w:cs="Arial"/>
          <w:color w:val="000000"/>
          <w:sz w:val="20"/>
          <w:szCs w:val="20"/>
        </w:rPr>
      </w:pPr>
    </w:p>
    <w:p w:rsidR="00B430E5" w:rsidRDefault="00B430E5" w:rsidP="00B430E5">
      <w:pPr>
        <w:autoSpaceDE w:val="0"/>
        <w:autoSpaceDN w:val="0"/>
        <w:rPr>
          <w:rFonts w:ascii="Arial" w:hAnsi="Arial" w:cs="Arial"/>
          <w:color w:val="000000"/>
          <w:sz w:val="20"/>
          <w:szCs w:val="20"/>
        </w:rPr>
      </w:pPr>
      <w:r>
        <w:rPr>
          <w:rFonts w:ascii="Arial" w:hAnsi="Arial" w:cs="Arial"/>
          <w:color w:val="000000"/>
          <w:sz w:val="20"/>
          <w:szCs w:val="20"/>
        </w:rPr>
        <w:t xml:space="preserve">“We are most excited about our newest award category, Disability Champion, which recognizes a corporate executive, manager or associate whose advocacy, commitment and action in support of mainstreaming disability in their workforce, workplace and/or marketplace and has greatly contributed to their organization’s success”. </w:t>
      </w:r>
    </w:p>
    <w:p w:rsidR="00B430E5" w:rsidRDefault="00B430E5" w:rsidP="00B430E5">
      <w:pPr>
        <w:autoSpaceDE w:val="0"/>
        <w:autoSpaceDN w:val="0"/>
        <w:rPr>
          <w:rFonts w:ascii="Arial" w:hAnsi="Arial" w:cs="Arial"/>
          <w:color w:val="000000"/>
          <w:sz w:val="20"/>
          <w:szCs w:val="20"/>
        </w:rPr>
      </w:pPr>
    </w:p>
    <w:p w:rsidR="00B430E5" w:rsidRDefault="00B430E5" w:rsidP="00B430E5">
      <w:pPr>
        <w:autoSpaceDE w:val="0"/>
        <w:autoSpaceDN w:val="0"/>
        <w:rPr>
          <w:rFonts w:ascii="Arial" w:hAnsi="Arial" w:cs="Arial"/>
          <w:color w:val="000000"/>
          <w:sz w:val="20"/>
          <w:szCs w:val="20"/>
        </w:rPr>
      </w:pPr>
      <w:r>
        <w:rPr>
          <w:rFonts w:ascii="Arial" w:hAnsi="Arial" w:cs="Arial"/>
          <w:color w:val="000000"/>
          <w:sz w:val="20"/>
          <w:szCs w:val="20"/>
        </w:rPr>
        <w:t xml:space="preserve">“We are also honored that Prudential, a previous recipient of the </w:t>
      </w:r>
      <w:r>
        <w:rPr>
          <w:rFonts w:ascii="Arial" w:hAnsi="Arial" w:cs="Arial"/>
          <w:color w:val="000000"/>
          <w:sz w:val="20"/>
          <w:szCs w:val="20"/>
          <w:u w:val="single"/>
        </w:rPr>
        <w:t>Disability Matters Awa</w:t>
      </w:r>
      <w:r w:rsidRPr="00810561">
        <w:rPr>
          <w:rFonts w:ascii="Arial" w:hAnsi="Arial" w:cs="Arial"/>
          <w:color w:val="000000"/>
          <w:sz w:val="20"/>
          <w:szCs w:val="20"/>
          <w:u w:val="single"/>
        </w:rPr>
        <w:t>rd</w:t>
      </w:r>
      <w:r>
        <w:rPr>
          <w:rFonts w:ascii="Arial" w:hAnsi="Arial" w:cs="Arial"/>
          <w:color w:val="000000"/>
          <w:sz w:val="20"/>
          <w:szCs w:val="20"/>
        </w:rPr>
        <w:t>, is hosting the 2012 event,” said Nadine Vogel, President of Springboard Consulting LLC.  “Their ‘Special Needs Solution …For All Ages</w:t>
      </w:r>
      <w:r>
        <w:rPr>
          <w:color w:val="000000"/>
          <w:sz w:val="20"/>
          <w:szCs w:val="20"/>
          <w:vertAlign w:val="superscript"/>
        </w:rPr>
        <w:t>®’</w:t>
      </w:r>
      <w:r>
        <w:rPr>
          <w:rFonts w:ascii="Arial" w:hAnsi="Arial" w:cs="Arial"/>
          <w:color w:val="000000"/>
          <w:sz w:val="20"/>
          <w:szCs w:val="20"/>
        </w:rPr>
        <w:t xml:space="preserve"> program demonstrates the company’s dedication to the education and support of consumers who have a child or other dependent with special needs.”</w:t>
      </w:r>
    </w:p>
    <w:p w:rsidR="00B430E5" w:rsidRDefault="00B430E5" w:rsidP="00B430E5">
      <w:pPr>
        <w:autoSpaceDE w:val="0"/>
        <w:autoSpaceDN w:val="0"/>
        <w:rPr>
          <w:rFonts w:ascii="Arial" w:hAnsi="Arial" w:cs="Arial"/>
          <w:color w:val="000000"/>
          <w:sz w:val="20"/>
          <w:szCs w:val="20"/>
        </w:rPr>
      </w:pPr>
    </w:p>
    <w:p w:rsidR="00B430E5" w:rsidRDefault="00B430E5" w:rsidP="00B430E5">
      <w:pPr>
        <w:autoSpaceDE w:val="0"/>
        <w:autoSpaceDN w:val="0"/>
        <w:rPr>
          <w:rFonts w:ascii="Arial" w:hAnsi="Arial" w:cs="Arial"/>
          <w:color w:val="000000"/>
          <w:sz w:val="20"/>
          <w:szCs w:val="20"/>
        </w:rPr>
      </w:pPr>
      <w:r>
        <w:rPr>
          <w:rFonts w:ascii="Arial" w:hAnsi="Arial" w:cs="Arial"/>
          <w:color w:val="000000"/>
          <w:sz w:val="20"/>
          <w:szCs w:val="20"/>
        </w:rPr>
        <w:t>Joining Prudential as sponsors in support of this most important event are:</w:t>
      </w:r>
    </w:p>
    <w:p w:rsidR="00B430E5" w:rsidRDefault="00B430E5" w:rsidP="00B430E5">
      <w:pPr>
        <w:autoSpaceDE w:val="0"/>
        <w:autoSpaceDN w:val="0"/>
        <w:rPr>
          <w:rFonts w:ascii="Arial" w:hAnsi="Arial" w:cs="Arial"/>
          <w:color w:val="000000"/>
          <w:sz w:val="20"/>
          <w:szCs w:val="20"/>
        </w:rPr>
      </w:pPr>
    </w:p>
    <w:p w:rsidR="00B430E5" w:rsidRDefault="00B430E5" w:rsidP="00B430E5">
      <w:pPr>
        <w:autoSpaceDE w:val="0"/>
        <w:autoSpaceDN w:val="0"/>
        <w:rPr>
          <w:rFonts w:ascii="Arial" w:hAnsi="Arial" w:cs="Arial"/>
          <w:color w:val="000000"/>
          <w:sz w:val="20"/>
          <w:szCs w:val="20"/>
        </w:rPr>
      </w:pPr>
      <w:r>
        <w:rPr>
          <w:rFonts w:ascii="Arial" w:hAnsi="Arial" w:cs="Arial"/>
          <w:color w:val="000000"/>
          <w:sz w:val="20"/>
          <w:szCs w:val="20"/>
        </w:rPr>
        <w:t>Titanium:</w:t>
      </w:r>
      <w:r>
        <w:rPr>
          <w:rFonts w:ascii="Arial" w:hAnsi="Arial" w:cs="Arial"/>
          <w:color w:val="000000"/>
          <w:sz w:val="20"/>
          <w:szCs w:val="20"/>
        </w:rPr>
        <w:tab/>
        <w:t>Dell, Inc.</w:t>
      </w:r>
    </w:p>
    <w:p w:rsidR="00B430E5" w:rsidRDefault="00B430E5" w:rsidP="00B430E5">
      <w:pPr>
        <w:autoSpaceDE w:val="0"/>
        <w:autoSpaceDN w:val="0"/>
        <w:rPr>
          <w:rFonts w:ascii="Arial" w:hAnsi="Arial" w:cs="Arial"/>
          <w:color w:val="000000"/>
          <w:sz w:val="20"/>
          <w:szCs w:val="20"/>
        </w:rPr>
      </w:pPr>
      <w:r>
        <w:rPr>
          <w:rFonts w:ascii="Arial" w:hAnsi="Arial" w:cs="Arial"/>
          <w:color w:val="000000"/>
          <w:sz w:val="20"/>
          <w:szCs w:val="20"/>
        </w:rPr>
        <w:t>Platinum:</w:t>
      </w:r>
      <w:r>
        <w:rPr>
          <w:rFonts w:ascii="Arial" w:hAnsi="Arial" w:cs="Arial"/>
          <w:color w:val="000000"/>
          <w:sz w:val="20"/>
          <w:szCs w:val="20"/>
        </w:rPr>
        <w:tab/>
        <w:t>KPMG, LLP</w:t>
      </w:r>
    </w:p>
    <w:p w:rsidR="00B430E5" w:rsidRDefault="00B430E5" w:rsidP="00B430E5">
      <w:pPr>
        <w:autoSpaceDE w:val="0"/>
        <w:autoSpaceDN w:val="0"/>
        <w:rPr>
          <w:rFonts w:ascii="Arial" w:hAnsi="Arial" w:cs="Arial"/>
          <w:color w:val="000000"/>
          <w:sz w:val="20"/>
          <w:szCs w:val="20"/>
        </w:rPr>
      </w:pPr>
      <w:r>
        <w:rPr>
          <w:rFonts w:ascii="Arial" w:hAnsi="Arial" w:cs="Arial"/>
          <w:color w:val="000000"/>
          <w:sz w:val="20"/>
          <w:szCs w:val="20"/>
        </w:rPr>
        <w:t>Gold:</w:t>
      </w:r>
      <w:r>
        <w:rPr>
          <w:rFonts w:ascii="Arial" w:hAnsi="Arial" w:cs="Arial"/>
          <w:color w:val="000000"/>
          <w:sz w:val="20"/>
          <w:szCs w:val="20"/>
        </w:rPr>
        <w:tab/>
      </w:r>
      <w:r>
        <w:rPr>
          <w:rFonts w:ascii="Arial" w:hAnsi="Arial" w:cs="Arial"/>
          <w:color w:val="000000"/>
          <w:sz w:val="20"/>
          <w:szCs w:val="20"/>
        </w:rPr>
        <w:tab/>
        <w:t>Genentech, Colgate-Palmolive Company, HSBC, and Marsh &amp; McLennan Companies</w:t>
      </w:r>
    </w:p>
    <w:p w:rsidR="00B430E5" w:rsidRDefault="00B430E5" w:rsidP="00B430E5">
      <w:pPr>
        <w:autoSpaceDE w:val="0"/>
        <w:autoSpaceDN w:val="0"/>
        <w:rPr>
          <w:rFonts w:ascii="Arial" w:hAnsi="Arial" w:cs="Arial"/>
          <w:color w:val="000000"/>
          <w:sz w:val="20"/>
          <w:szCs w:val="20"/>
        </w:rPr>
      </w:pPr>
      <w:r>
        <w:rPr>
          <w:rFonts w:ascii="Arial" w:hAnsi="Arial" w:cs="Arial"/>
          <w:color w:val="000000"/>
          <w:sz w:val="20"/>
          <w:szCs w:val="20"/>
        </w:rPr>
        <w:t>Silver:</w:t>
      </w:r>
      <w:r>
        <w:rPr>
          <w:rFonts w:ascii="Arial" w:hAnsi="Arial" w:cs="Arial"/>
          <w:color w:val="000000"/>
          <w:sz w:val="20"/>
          <w:szCs w:val="20"/>
        </w:rPr>
        <w:tab/>
      </w:r>
      <w:r>
        <w:rPr>
          <w:rFonts w:ascii="Arial" w:hAnsi="Arial" w:cs="Arial"/>
          <w:color w:val="000000"/>
          <w:sz w:val="20"/>
          <w:szCs w:val="20"/>
        </w:rPr>
        <w:tab/>
        <w:t xml:space="preserve">Adecco, EMC Corporation, Kaiser Permanente, </w:t>
      </w:r>
      <w:r w:rsidRPr="00235CC2">
        <w:rPr>
          <w:rFonts w:ascii="Arial" w:hAnsi="Arial" w:cs="Arial"/>
          <w:color w:val="000000"/>
          <w:sz w:val="20"/>
          <w:szCs w:val="20"/>
        </w:rPr>
        <w:t>Northrop Grumman Corporation</w:t>
      </w:r>
      <w:r>
        <w:rPr>
          <w:rFonts w:ascii="Arial" w:hAnsi="Arial" w:cs="Arial"/>
          <w:color w:val="000000"/>
          <w:sz w:val="20"/>
          <w:szCs w:val="20"/>
        </w:rPr>
        <w:t>, The</w:t>
      </w:r>
    </w:p>
    <w:p w:rsidR="00B430E5" w:rsidRDefault="00B430E5" w:rsidP="00B430E5">
      <w:pPr>
        <w:autoSpaceDE w:val="0"/>
        <w:autoSpaceDN w:val="0"/>
        <w:ind w:left="720" w:firstLine="720"/>
        <w:rPr>
          <w:rFonts w:ascii="Arial" w:hAnsi="Arial" w:cs="Arial"/>
          <w:color w:val="000000"/>
          <w:sz w:val="20"/>
          <w:szCs w:val="20"/>
        </w:rPr>
      </w:pPr>
      <w:proofErr w:type="gramStart"/>
      <w:r>
        <w:rPr>
          <w:rFonts w:ascii="Arial" w:hAnsi="Arial" w:cs="Arial"/>
          <w:color w:val="000000"/>
          <w:sz w:val="20"/>
          <w:szCs w:val="20"/>
        </w:rPr>
        <w:t>Procter &amp; Gamble Company and Time Warner Cable, Inc.</w:t>
      </w:r>
      <w:proofErr w:type="gramEnd"/>
      <w:r>
        <w:rPr>
          <w:rFonts w:ascii="Arial" w:hAnsi="Arial" w:cs="Arial"/>
          <w:color w:val="000000"/>
          <w:sz w:val="20"/>
          <w:szCs w:val="20"/>
        </w:rPr>
        <w:t xml:space="preserve">          </w:t>
      </w:r>
    </w:p>
    <w:p w:rsidR="00B430E5" w:rsidRDefault="00B430E5" w:rsidP="00B430E5">
      <w:pPr>
        <w:autoSpaceDE w:val="0"/>
        <w:autoSpaceDN w:val="0"/>
        <w:rPr>
          <w:rFonts w:ascii="Arial" w:hAnsi="Arial" w:cs="Arial"/>
          <w:color w:val="000000"/>
          <w:sz w:val="20"/>
          <w:szCs w:val="20"/>
        </w:rPr>
      </w:pPr>
      <w:r>
        <w:rPr>
          <w:rFonts w:ascii="Arial" w:hAnsi="Arial" w:cs="Arial"/>
          <w:color w:val="000000"/>
          <w:sz w:val="20"/>
          <w:szCs w:val="20"/>
        </w:rPr>
        <w:t>Bronze:</w:t>
      </w:r>
      <w:r>
        <w:rPr>
          <w:rFonts w:ascii="Arial" w:hAnsi="Arial" w:cs="Arial"/>
          <w:color w:val="000000"/>
          <w:sz w:val="20"/>
          <w:szCs w:val="20"/>
        </w:rPr>
        <w:tab/>
      </w:r>
      <w:r>
        <w:rPr>
          <w:rFonts w:ascii="Arial" w:hAnsi="Arial" w:cs="Arial"/>
          <w:color w:val="000000"/>
          <w:sz w:val="20"/>
          <w:szCs w:val="20"/>
        </w:rPr>
        <w:tab/>
        <w:t>Abercrombie &amp; Fitch, CSX Corporation, Inc., IBM, PwC, PSEG and Visa</w:t>
      </w:r>
    </w:p>
    <w:p w:rsidR="00B430E5" w:rsidRDefault="00B430E5" w:rsidP="00B430E5">
      <w:pPr>
        <w:autoSpaceDE w:val="0"/>
        <w:autoSpaceDN w:val="0"/>
        <w:rPr>
          <w:rFonts w:ascii="Arial" w:hAnsi="Arial" w:cs="Arial"/>
          <w:color w:val="000000"/>
          <w:sz w:val="20"/>
          <w:szCs w:val="20"/>
        </w:rPr>
      </w:pPr>
    </w:p>
    <w:p w:rsidR="00B430E5" w:rsidRDefault="00B430E5" w:rsidP="00B430E5">
      <w:pPr>
        <w:rPr>
          <w:rFonts w:ascii="Arial" w:hAnsi="Arial" w:cs="Arial"/>
          <w:color w:val="000000"/>
          <w:sz w:val="20"/>
          <w:szCs w:val="20"/>
        </w:rPr>
      </w:pPr>
      <w:r>
        <w:rPr>
          <w:rFonts w:ascii="Arial" w:hAnsi="Arial" w:cs="Arial"/>
          <w:color w:val="000000"/>
          <w:sz w:val="20"/>
          <w:szCs w:val="20"/>
        </w:rPr>
        <w:t>Companies interested in purchasing individual tickets to this most important event should do so by visiting</w:t>
      </w:r>
    </w:p>
    <w:p w:rsidR="00B430E5" w:rsidRDefault="00FF0286" w:rsidP="00B430E5">
      <w:pPr>
        <w:rPr>
          <w:rFonts w:ascii="Arial" w:hAnsi="Arial" w:cs="Arial"/>
          <w:color w:val="000000"/>
          <w:sz w:val="20"/>
          <w:szCs w:val="20"/>
        </w:rPr>
      </w:pPr>
      <w:hyperlink r:id="rId6" w:history="1">
        <w:r w:rsidR="00B430E5" w:rsidRPr="00461C48">
          <w:rPr>
            <w:rStyle w:val="Hyperlink"/>
            <w:rFonts w:ascii="Arial" w:hAnsi="Arial" w:cs="Arial"/>
            <w:sz w:val="20"/>
            <w:szCs w:val="20"/>
          </w:rPr>
          <w:t>http://www.consultspringboard.com/2011/single-ticket-purchase-registration-2012-us/</w:t>
        </w:r>
      </w:hyperlink>
      <w:r w:rsidR="00B430E5">
        <w:rPr>
          <w:rFonts w:ascii="Arial" w:hAnsi="Arial" w:cs="Arial"/>
          <w:sz w:val="20"/>
          <w:szCs w:val="20"/>
        </w:rPr>
        <w:t xml:space="preserve"> . </w:t>
      </w:r>
      <w:r w:rsidR="00B430E5">
        <w:rPr>
          <w:rFonts w:ascii="Arial" w:hAnsi="Arial" w:cs="Arial"/>
          <w:color w:val="000000"/>
          <w:sz w:val="20"/>
          <w:szCs w:val="20"/>
        </w:rPr>
        <w:t>Sponsor opportunities still remain and can be secured by contacting</w:t>
      </w:r>
      <w:r w:rsidR="00B430E5">
        <w:rPr>
          <w:rFonts w:ascii="Arial" w:hAnsi="Arial" w:cs="Arial"/>
          <w:sz w:val="20"/>
          <w:szCs w:val="20"/>
        </w:rPr>
        <w:t> </w:t>
      </w:r>
      <w:r w:rsidR="00B430E5">
        <w:rPr>
          <w:rFonts w:ascii="Arial" w:hAnsi="Arial" w:cs="Arial"/>
          <w:color w:val="000000"/>
          <w:sz w:val="20"/>
          <w:szCs w:val="20"/>
        </w:rPr>
        <w:t xml:space="preserve">Jill Frankel:  973-813-7260 x106 or </w:t>
      </w:r>
      <w:hyperlink r:id="rId7" w:history="1">
        <w:r w:rsidR="00B430E5">
          <w:rPr>
            <w:rStyle w:val="Hyperlink"/>
            <w:rFonts w:ascii="Arial" w:hAnsi="Arial" w:cs="Arial"/>
            <w:color w:val="000000"/>
            <w:sz w:val="20"/>
            <w:szCs w:val="20"/>
          </w:rPr>
          <w:t>Jill@consultspringboard.com</w:t>
        </w:r>
      </w:hyperlink>
      <w:r w:rsidR="00B430E5">
        <w:rPr>
          <w:rFonts w:ascii="Arial" w:hAnsi="Arial" w:cs="Arial"/>
          <w:sz w:val="20"/>
          <w:szCs w:val="20"/>
        </w:rPr>
        <w:t xml:space="preserve">.  For additional information, including prior year’s honorees, visit </w:t>
      </w:r>
      <w:hyperlink r:id="rId8" w:history="1">
        <w:r w:rsidR="00B430E5">
          <w:rPr>
            <w:rStyle w:val="Hyperlink"/>
            <w:rFonts w:ascii="Arial" w:hAnsi="Arial" w:cs="Arial"/>
            <w:color w:val="000000"/>
            <w:sz w:val="20"/>
            <w:szCs w:val="20"/>
          </w:rPr>
          <w:t>http://www.consultspringboard.com/category/disability-matters-2012-us/</w:t>
        </w:r>
      </w:hyperlink>
      <w:r w:rsidR="00B430E5">
        <w:rPr>
          <w:rFonts w:ascii="Arial" w:hAnsi="Arial" w:cs="Arial"/>
          <w:color w:val="000000"/>
          <w:sz w:val="20"/>
          <w:szCs w:val="20"/>
        </w:rPr>
        <w:t>.</w:t>
      </w:r>
    </w:p>
    <w:p w:rsidR="00B430E5" w:rsidRDefault="00FF0286" w:rsidP="00B430E5">
      <w:pPr>
        <w:rPr>
          <w:rFonts w:ascii="Arial" w:hAnsi="Arial" w:cs="Arial"/>
          <w:color w:val="000000"/>
          <w:sz w:val="24"/>
          <w:szCs w:val="24"/>
        </w:rPr>
      </w:pPr>
      <w:r w:rsidRPr="00FF0286">
        <w:rPr>
          <w:noProof/>
        </w:rPr>
        <w:pict>
          <v:shapetype id="_x0000_t32" coordsize="21600,21600" o:spt="32" o:oned="t" path="m,l21600,21600e" filled="f">
            <v:path arrowok="t" fillok="f" o:connecttype="none"/>
            <o:lock v:ext="edit" shapetype="t"/>
          </v:shapetype>
          <v:shape id="Straight Arrow Connector 1" o:spid="_x0000_s1027" type="#_x0000_t32" style="position:absolute;margin-left:.75pt;margin-top:10.9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k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dJNNp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"/>
        </w:pict>
      </w:r>
    </w:p>
    <w:p w:rsidR="00501669" w:rsidRDefault="00B430E5" w:rsidP="00B430E5">
      <w:r>
        <w:rPr>
          <w:rFonts w:ascii="Arial" w:hAnsi="Arial" w:cs="Arial"/>
          <w:color w:val="000000"/>
          <w:sz w:val="16"/>
          <w:szCs w:val="16"/>
        </w:rPr>
        <w:t xml:space="preserve">Prudential Financial, Inc. (NYSE: PRU), a financial services leader, has operations in the United States, Asia, Europe, and Latin America. Prudential’s diverse and talented employees are committed to helping individual and institutional customers grow and protect their wealth through a variety of products and services, including life insurance, annuities, retirement-related services, mutual funds, investment  management, and real estate services. In the U.S., Prudential’s iconic Rock symbol has stood for strength, stability, expertise and innovation for more than a century.  For more information, please visit </w:t>
      </w:r>
      <w:hyperlink r:id="rId9" w:history="1">
        <w:r>
          <w:rPr>
            <w:rStyle w:val="Hyperlink"/>
            <w:rFonts w:ascii="Arial" w:hAnsi="Arial" w:cs="Arial"/>
            <w:sz w:val="16"/>
            <w:szCs w:val="16"/>
          </w:rPr>
          <w:t>http://www.news.prudential.com</w:t>
        </w:r>
      </w:hyperlink>
      <w:r>
        <w:rPr>
          <w:rFonts w:ascii="Arial" w:hAnsi="Arial" w:cs="Arial"/>
          <w:color w:val="000000"/>
          <w:sz w:val="16"/>
          <w:szCs w:val="16"/>
        </w:rPr>
        <w:t xml:space="preserve">.   </w:t>
      </w:r>
    </w:p>
    <w:sectPr w:rsidR="00501669" w:rsidSect="004A6664">
      <w:headerReference w:type="default" r:id="rId10"/>
      <w:pgSz w:w="12240" w:h="15840"/>
      <w:pgMar w:top="1440" w:right="1008" w:bottom="144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664" w:rsidRDefault="004A6664" w:rsidP="004A6664">
      <w:r>
        <w:separator/>
      </w:r>
    </w:p>
  </w:endnote>
  <w:endnote w:type="continuationSeparator" w:id="0">
    <w:p w:rsidR="004A6664" w:rsidRDefault="004A6664" w:rsidP="004A66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664" w:rsidRDefault="004A6664" w:rsidP="004A6664">
      <w:r>
        <w:separator/>
      </w:r>
    </w:p>
  </w:footnote>
  <w:footnote w:type="continuationSeparator" w:id="0">
    <w:p w:rsidR="004A6664" w:rsidRDefault="004A6664" w:rsidP="004A6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64" w:rsidRDefault="004A6664">
    <w:pPr>
      <w:pStyle w:val="Header"/>
    </w:pPr>
    <w:r>
      <w:rPr>
        <w:noProof/>
      </w:rPr>
      <w:drawing>
        <wp:inline distT="0" distB="0" distL="0" distR="0">
          <wp:extent cx="2187472" cy="914400"/>
          <wp:effectExtent l="19050" t="0" r="3278" b="0"/>
          <wp:docPr id="2" name="Picture 1" descr="DMramplogo_WEB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ramplogo_WEB - cropped.jpg"/>
                  <pic:cNvPicPr/>
                </pic:nvPicPr>
                <pic:blipFill>
                  <a:blip r:embed="rId1"/>
                  <a:stretch>
                    <a:fillRect/>
                  </a:stretch>
                </pic:blipFill>
                <pic:spPr>
                  <a:xfrm>
                    <a:off x="0" y="0"/>
                    <a:ext cx="2187472" cy="9144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7624C"/>
    <w:rsid w:val="00235CC2"/>
    <w:rsid w:val="002835B3"/>
    <w:rsid w:val="00303499"/>
    <w:rsid w:val="0037624C"/>
    <w:rsid w:val="004A6664"/>
    <w:rsid w:val="005D2E73"/>
    <w:rsid w:val="00642FC9"/>
    <w:rsid w:val="00810561"/>
    <w:rsid w:val="0084017F"/>
    <w:rsid w:val="00A179E9"/>
    <w:rsid w:val="00AC433E"/>
    <w:rsid w:val="00B430E5"/>
    <w:rsid w:val="00D10EFE"/>
    <w:rsid w:val="00D973B2"/>
    <w:rsid w:val="00EA2095"/>
    <w:rsid w:val="00EB1D52"/>
    <w:rsid w:val="00ED30B4"/>
    <w:rsid w:val="00FF0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24C"/>
    <w:rPr>
      <w:color w:val="0000FF"/>
      <w:u w:val="single"/>
    </w:rPr>
  </w:style>
  <w:style w:type="character" w:styleId="FollowedHyperlink">
    <w:name w:val="FollowedHyperlink"/>
    <w:basedOn w:val="DefaultParagraphFont"/>
    <w:uiPriority w:val="99"/>
    <w:semiHidden/>
    <w:unhideWhenUsed/>
    <w:rsid w:val="00D973B2"/>
    <w:rPr>
      <w:color w:val="800080" w:themeColor="followedHyperlink"/>
      <w:u w:val="single"/>
    </w:rPr>
  </w:style>
  <w:style w:type="paragraph" w:styleId="Header">
    <w:name w:val="header"/>
    <w:basedOn w:val="Normal"/>
    <w:link w:val="HeaderChar"/>
    <w:uiPriority w:val="99"/>
    <w:semiHidden/>
    <w:unhideWhenUsed/>
    <w:rsid w:val="004A6664"/>
    <w:pPr>
      <w:tabs>
        <w:tab w:val="center" w:pos="4680"/>
        <w:tab w:val="right" w:pos="9360"/>
      </w:tabs>
    </w:pPr>
  </w:style>
  <w:style w:type="character" w:customStyle="1" w:styleId="HeaderChar">
    <w:name w:val="Header Char"/>
    <w:basedOn w:val="DefaultParagraphFont"/>
    <w:link w:val="Header"/>
    <w:uiPriority w:val="99"/>
    <w:semiHidden/>
    <w:rsid w:val="004A6664"/>
    <w:rPr>
      <w:rFonts w:ascii="Calibri" w:hAnsi="Calibri" w:cs="Calibri"/>
    </w:rPr>
  </w:style>
  <w:style w:type="paragraph" w:styleId="Footer">
    <w:name w:val="footer"/>
    <w:basedOn w:val="Normal"/>
    <w:link w:val="FooterChar"/>
    <w:uiPriority w:val="99"/>
    <w:semiHidden/>
    <w:unhideWhenUsed/>
    <w:rsid w:val="004A6664"/>
    <w:pPr>
      <w:tabs>
        <w:tab w:val="center" w:pos="4680"/>
        <w:tab w:val="right" w:pos="9360"/>
      </w:tabs>
    </w:pPr>
  </w:style>
  <w:style w:type="character" w:customStyle="1" w:styleId="FooterChar">
    <w:name w:val="Footer Char"/>
    <w:basedOn w:val="DefaultParagraphFont"/>
    <w:link w:val="Footer"/>
    <w:uiPriority w:val="99"/>
    <w:semiHidden/>
    <w:rsid w:val="004A6664"/>
    <w:rPr>
      <w:rFonts w:ascii="Calibri" w:hAnsi="Calibri" w:cs="Calibri"/>
    </w:rPr>
  </w:style>
  <w:style w:type="paragraph" w:styleId="BalloonText">
    <w:name w:val="Balloon Text"/>
    <w:basedOn w:val="Normal"/>
    <w:link w:val="BalloonTextChar"/>
    <w:uiPriority w:val="99"/>
    <w:semiHidden/>
    <w:unhideWhenUsed/>
    <w:rsid w:val="004A6664"/>
    <w:rPr>
      <w:rFonts w:ascii="Tahoma" w:hAnsi="Tahoma" w:cs="Tahoma"/>
      <w:sz w:val="16"/>
      <w:szCs w:val="16"/>
    </w:rPr>
  </w:style>
  <w:style w:type="character" w:customStyle="1" w:styleId="BalloonTextChar">
    <w:name w:val="Balloon Text Char"/>
    <w:basedOn w:val="DefaultParagraphFont"/>
    <w:link w:val="BalloonText"/>
    <w:uiPriority w:val="99"/>
    <w:semiHidden/>
    <w:rsid w:val="004A6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24C"/>
    <w:rPr>
      <w:color w:val="0000FF"/>
      <w:u w:val="single"/>
    </w:rPr>
  </w:style>
  <w:style w:type="character" w:styleId="FollowedHyperlink">
    <w:name w:val="FollowedHyperlink"/>
    <w:basedOn w:val="DefaultParagraphFont"/>
    <w:uiPriority w:val="99"/>
    <w:semiHidden/>
    <w:unhideWhenUsed/>
    <w:rsid w:val="00D973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83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springboard.com/category/disability-matters-2012-us/"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Jill@consultspringboar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springboard.com/2011/single-ticket-purchase-registration-2012-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ews.prudenti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lopez-garcia</cp:lastModifiedBy>
  <cp:revision>4</cp:revision>
  <cp:lastPrinted>2012-01-19T18:04:00Z</cp:lastPrinted>
  <dcterms:created xsi:type="dcterms:W3CDTF">2012-01-19T18:04:00Z</dcterms:created>
  <dcterms:modified xsi:type="dcterms:W3CDTF">2012-01-23T22:15:00Z</dcterms:modified>
</cp:coreProperties>
</file>